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439C2">
      <w:pPr>
        <w:rPr>
          <w:rFonts w:hint="default" w:ascii="黑体" w:hAnsi="黑体" w:eastAsia="黑体" w:cs="黑体"/>
          <w:b w:val="0"/>
          <w:bCs w:val="0"/>
          <w:color w:val="000000"/>
          <w:spacing w:val="0"/>
          <w:sz w:val="32"/>
          <w:szCs w:val="32"/>
          <w:u w:val="none"/>
          <w:lang w:val="en-US" w:eastAsia="zh-CN"/>
        </w:rPr>
      </w:pPr>
      <w:r>
        <w:rPr>
          <w:rFonts w:hint="eastAsia" w:ascii="黑体" w:hAnsi="黑体" w:eastAsia="黑体" w:cs="黑体"/>
          <w:b w:val="0"/>
          <w:bCs w:val="0"/>
          <w:color w:val="000000"/>
          <w:spacing w:val="0"/>
          <w:sz w:val="32"/>
          <w:szCs w:val="32"/>
          <w:u w:val="none"/>
          <w:lang w:val="en-US" w:eastAsia="zh-CN"/>
        </w:rPr>
        <w:t>附件3</w:t>
      </w:r>
    </w:p>
    <w:p w14:paraId="443FB436">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仿宋_GB2312" w:cs="Times New Roman"/>
          <w:spacing w:val="0"/>
          <w:sz w:val="32"/>
          <w:szCs w:val="32"/>
          <w:lang w:val="en-US" w:eastAsia="zh-CN"/>
        </w:rPr>
      </w:pPr>
    </w:p>
    <w:p w14:paraId="74AD40BE">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bookmarkStart w:id="0" w:name="_GoBack"/>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乌海市</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三孩以上家庭住房公积金政策实施细则</w:t>
      </w:r>
      <w:bookmarkEnd w:id="0"/>
    </w:p>
    <w:p w14:paraId="6DD0F01D">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仿宋_GB2312" w:cs="Times New Roman"/>
          <w:spacing w:val="0"/>
          <w:sz w:val="32"/>
          <w:szCs w:val="32"/>
        </w:rPr>
      </w:pPr>
    </w:p>
    <w:p w14:paraId="490ACBE1">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仿宋_GB2312" w:cs="Times New Roman"/>
          <w:b w:val="0"/>
          <w:bCs w:val="0"/>
          <w:i w:val="0"/>
          <w:iCs w:val="0"/>
          <w:caps w:val="0"/>
          <w:color w:val="auto"/>
          <w:spacing w:val="0"/>
          <w:sz w:val="44"/>
          <w:szCs w:val="44"/>
          <w:shd w:val="clear" w:color="auto" w:fill="FFFFFF"/>
        </w:rPr>
      </w:pPr>
      <w:r>
        <w:rPr>
          <w:rFonts w:hint="eastAsia" w:ascii="黑体" w:hAnsi="黑体" w:eastAsia="黑体" w:cs="黑体"/>
          <w:spacing w:val="0"/>
          <w:sz w:val="32"/>
          <w:szCs w:val="32"/>
        </w:rPr>
        <w:t xml:space="preserve">第一章 </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总</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则</w:t>
      </w:r>
    </w:p>
    <w:p w14:paraId="55DB888D">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第一条</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auto"/>
          <w:spacing w:val="0"/>
          <w:sz w:val="32"/>
          <w:szCs w:val="32"/>
          <w:shd w:val="clear" w:color="auto" w:fill="FFFFFF"/>
        </w:rPr>
        <w:t>为充分发挥住房公积金制度保障作用，支持</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三</w:t>
      </w:r>
      <w:r>
        <w:rPr>
          <w:rFonts w:hint="default" w:ascii="Times New Roman" w:hAnsi="Times New Roman" w:eastAsia="仿宋_GB2312" w:cs="Times New Roman"/>
          <w:b w:val="0"/>
          <w:bCs w:val="0"/>
          <w:i w:val="0"/>
          <w:iCs w:val="0"/>
          <w:caps w:val="0"/>
          <w:color w:val="auto"/>
          <w:spacing w:val="0"/>
          <w:sz w:val="32"/>
          <w:szCs w:val="32"/>
          <w:shd w:val="clear" w:color="auto" w:fill="FFFFFF"/>
        </w:rPr>
        <w:t>孩</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以上</w:t>
      </w:r>
      <w:r>
        <w:rPr>
          <w:rFonts w:hint="default" w:ascii="Times New Roman" w:hAnsi="Times New Roman" w:eastAsia="仿宋_GB2312" w:cs="Times New Roman"/>
          <w:b w:val="0"/>
          <w:bCs w:val="0"/>
          <w:i w:val="0"/>
          <w:iCs w:val="0"/>
          <w:caps w:val="0"/>
          <w:color w:val="auto"/>
          <w:spacing w:val="0"/>
          <w:sz w:val="32"/>
          <w:szCs w:val="32"/>
          <w:shd w:val="clear" w:color="auto" w:fill="FFFFFF"/>
        </w:rPr>
        <w:t>家庭的刚性和改善性住房需求</w:t>
      </w:r>
      <w:r>
        <w:rPr>
          <w:rFonts w:hint="default" w:ascii="Times New Roman" w:hAnsi="Times New Roman" w:eastAsia="仿宋_GB2312" w:cs="Times New Roman"/>
          <w:i w:val="0"/>
          <w:iCs w:val="0"/>
          <w:caps w:val="0"/>
          <w:color w:val="3D3D3D"/>
          <w:spacing w:val="0"/>
          <w:sz w:val="31"/>
          <w:szCs w:val="31"/>
          <w:shd w:val="clear" w:color="auto" w:fill="FFFFFF"/>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根据</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关于进一步完善和落实积极生育支持措施的指导意见</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国卫人口发〔2022〕26号</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与</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内蒙古自治区人民政府办公厅关于印发自治区加快完善生育支持政策体系推动建设生育友好型社会实施方案的通知</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内政办发</w:t>
      </w:r>
      <w:r>
        <w:rPr>
          <w:rFonts w:hint="default" w:ascii="Times New Roman" w:hAnsi="Times New Roman" w:eastAsia="仿宋_GB2312" w:cs="Times New Roman"/>
          <w:b w:val="0"/>
          <w:bCs w:val="0"/>
          <w:i w:val="0"/>
          <w:iCs w:val="0"/>
          <w:caps w:val="0"/>
          <w:color w:val="auto"/>
          <w:spacing w:val="0"/>
          <w:sz w:val="32"/>
          <w:szCs w:val="32"/>
          <w:shd w:val="clear" w:color="auto" w:fill="FFFFFF"/>
        </w:rPr>
        <w:t>〔202</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5</w:t>
      </w:r>
      <w:r>
        <w:rPr>
          <w:rFonts w:hint="default" w:ascii="Times New Roman" w:hAnsi="Times New Roman" w:eastAsia="仿宋_GB2312" w:cs="Times New Roman"/>
          <w:b w:val="0"/>
          <w:bCs w:val="0"/>
          <w:i w:val="0"/>
          <w:iCs w:val="0"/>
          <w:caps w:val="0"/>
          <w:color w:val="auto"/>
          <w:spacing w:val="0"/>
          <w:sz w:val="32"/>
          <w:szCs w:val="32"/>
          <w:shd w:val="clear" w:color="auto" w:fill="FFFFFF"/>
        </w:rPr>
        <w:t>〕6号</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结合本市实际，</w:t>
      </w:r>
      <w:r>
        <w:rPr>
          <w:rFonts w:hint="default" w:ascii="Times New Roman" w:hAnsi="Times New Roman" w:eastAsia="仿宋_GB2312" w:cs="Times New Roman"/>
          <w:b w:val="0"/>
          <w:bCs w:val="0"/>
          <w:i w:val="0"/>
          <w:iCs w:val="0"/>
          <w:caps w:val="0"/>
          <w:color w:val="auto"/>
          <w:spacing w:val="0"/>
          <w:sz w:val="32"/>
          <w:szCs w:val="32"/>
          <w:shd w:val="clear" w:color="auto" w:fill="FFFFFF"/>
        </w:rPr>
        <w:t>制定</w:t>
      </w:r>
      <w:r>
        <w:rPr>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本</w:t>
      </w:r>
      <w:r>
        <w:rPr>
          <w:rFonts w:hint="default" w:ascii="Times New Roman" w:hAnsi="Times New Roman" w:eastAsia="仿宋_GB2312" w:cs="Times New Roman"/>
          <w:b w:val="0"/>
          <w:bCs w:val="0"/>
          <w:i w:val="0"/>
          <w:iCs w:val="0"/>
          <w:caps w:val="0"/>
          <w:color w:val="auto"/>
          <w:spacing w:val="0"/>
          <w:sz w:val="32"/>
          <w:szCs w:val="32"/>
          <w:shd w:val="clear" w:color="auto" w:fill="FFFFFF"/>
        </w:rPr>
        <w:t>细则。</w:t>
      </w:r>
    </w:p>
    <w:p w14:paraId="367EFC4D">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rPr>
      </w:pPr>
    </w:p>
    <w:p w14:paraId="0AFADAB9">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仿宋_GB2312" w:cs="Times New Roman"/>
          <w:spacing w:val="0"/>
          <w:sz w:val="32"/>
          <w:szCs w:val="32"/>
        </w:rPr>
      </w:pPr>
      <w:r>
        <w:rPr>
          <w:rFonts w:hint="default" w:ascii="黑体" w:hAnsi="黑体" w:eastAsia="黑体" w:cs="黑体"/>
          <w:spacing w:val="0"/>
          <w:sz w:val="32"/>
          <w:szCs w:val="32"/>
        </w:rPr>
        <w:t xml:space="preserve">第二章 </w:t>
      </w:r>
      <w:r>
        <w:rPr>
          <w:rFonts w:hint="eastAsia" w:ascii="黑体" w:hAnsi="黑体" w:eastAsia="黑体" w:cs="黑体"/>
          <w:spacing w:val="0"/>
          <w:sz w:val="32"/>
          <w:szCs w:val="32"/>
          <w:lang w:val="en-US" w:eastAsia="zh-CN"/>
        </w:rPr>
        <w:t xml:space="preserve"> </w:t>
      </w:r>
      <w:r>
        <w:rPr>
          <w:rFonts w:hint="default" w:ascii="黑体" w:hAnsi="黑体" w:eastAsia="黑体" w:cs="黑体"/>
          <w:spacing w:val="0"/>
          <w:sz w:val="32"/>
          <w:szCs w:val="32"/>
          <w:lang w:val="en-US" w:eastAsia="zh-CN"/>
        </w:rPr>
        <w:t>适用</w:t>
      </w:r>
      <w:r>
        <w:rPr>
          <w:rFonts w:hint="default" w:ascii="黑体" w:hAnsi="黑体" w:eastAsia="黑体" w:cs="黑体"/>
          <w:spacing w:val="0"/>
          <w:sz w:val="32"/>
          <w:szCs w:val="32"/>
        </w:rPr>
        <w:t>范围</w:t>
      </w:r>
    </w:p>
    <w:p w14:paraId="2DE0F3D3">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第</w:t>
      </w:r>
      <w:r>
        <w:rPr>
          <w:rFonts w:hint="eastAsia" w:ascii="Times New Roman" w:hAnsi="Times New Roman" w:eastAsia="仿宋_GB2312" w:cs="Times New Roman"/>
          <w:b/>
          <w:bCs/>
          <w:i w:val="0"/>
          <w:iCs w:val="0"/>
          <w:caps w:val="0"/>
          <w:color w:val="auto"/>
          <w:spacing w:val="0"/>
          <w:sz w:val="32"/>
          <w:szCs w:val="32"/>
          <w:shd w:val="clear" w:color="auto" w:fill="FFFFFF"/>
          <w:lang w:val="en-US" w:eastAsia="zh-CN"/>
        </w:rPr>
        <w:t>二</w:t>
      </w: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条</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 xml:space="preserve">  本政策支持对象为三孩以上家庭，</w:t>
      </w:r>
      <w:r>
        <w:rPr>
          <w:rFonts w:hint="default" w:ascii="Times New Roman" w:hAnsi="Times New Roman" w:eastAsia="仿宋_GB2312" w:cs="Times New Roman"/>
          <w:b w:val="0"/>
          <w:bCs w:val="0"/>
          <w:i w:val="0"/>
          <w:iCs w:val="0"/>
          <w:caps w:val="0"/>
          <w:color w:val="auto"/>
          <w:spacing w:val="0"/>
          <w:sz w:val="32"/>
          <w:szCs w:val="32"/>
          <w:shd w:val="clear" w:color="auto" w:fill="FFFFFF"/>
        </w:rPr>
        <w:t>是指按国家政策，</w:t>
      </w:r>
      <w:r>
        <w:rPr>
          <w:rFonts w:hint="default" w:ascii="Times New Roman" w:hAnsi="Times New Roman" w:eastAsia="仿宋_GB2312" w:cs="Times New Roman"/>
          <w:b w:val="0"/>
          <w:bCs w:val="0"/>
          <w:i w:val="0"/>
          <w:iCs w:val="0"/>
          <w:caps w:val="0"/>
          <w:color w:val="auto"/>
          <w:spacing w:val="6"/>
          <w:sz w:val="32"/>
          <w:szCs w:val="32"/>
          <w:shd w:val="clear" w:color="auto" w:fill="FFFFFF"/>
        </w:rPr>
        <w:t>已生育</w:t>
      </w:r>
      <w:r>
        <w:rPr>
          <w:rFonts w:hint="default" w:ascii="Times New Roman" w:hAnsi="Times New Roman" w:eastAsia="仿宋_GB2312" w:cs="Times New Roman"/>
          <w:b w:val="0"/>
          <w:bCs w:val="0"/>
          <w:i w:val="0"/>
          <w:iCs w:val="0"/>
          <w:caps w:val="0"/>
          <w:color w:val="auto"/>
          <w:spacing w:val="6"/>
          <w:sz w:val="32"/>
          <w:szCs w:val="32"/>
          <w:shd w:val="clear" w:color="auto" w:fill="FFFFFF"/>
          <w:lang w:val="en-US" w:eastAsia="zh-CN"/>
        </w:rPr>
        <w:t>三</w:t>
      </w:r>
      <w:r>
        <w:rPr>
          <w:rFonts w:hint="default" w:ascii="Times New Roman" w:hAnsi="Times New Roman" w:eastAsia="仿宋_GB2312" w:cs="Times New Roman"/>
          <w:b w:val="0"/>
          <w:bCs w:val="0"/>
          <w:i w:val="0"/>
          <w:iCs w:val="0"/>
          <w:caps w:val="0"/>
          <w:color w:val="auto"/>
          <w:spacing w:val="6"/>
          <w:sz w:val="32"/>
          <w:szCs w:val="32"/>
          <w:shd w:val="clear" w:color="auto" w:fill="FFFFFF"/>
        </w:rPr>
        <w:t>个</w:t>
      </w:r>
      <w:r>
        <w:rPr>
          <w:rFonts w:hint="default" w:ascii="Times New Roman" w:hAnsi="Times New Roman" w:eastAsia="仿宋_GB2312" w:cs="Times New Roman"/>
          <w:b w:val="0"/>
          <w:bCs w:val="0"/>
          <w:i w:val="0"/>
          <w:iCs w:val="0"/>
          <w:caps w:val="0"/>
          <w:color w:val="auto"/>
          <w:spacing w:val="6"/>
          <w:sz w:val="32"/>
          <w:szCs w:val="32"/>
          <w:shd w:val="clear" w:color="auto" w:fill="FFFFFF"/>
          <w:lang w:val="en-US" w:eastAsia="zh-CN"/>
        </w:rPr>
        <w:t>以上</w:t>
      </w:r>
      <w:r>
        <w:rPr>
          <w:rFonts w:hint="default" w:ascii="Times New Roman" w:hAnsi="Times New Roman" w:eastAsia="仿宋_GB2312" w:cs="Times New Roman"/>
          <w:b w:val="0"/>
          <w:bCs w:val="0"/>
          <w:i w:val="0"/>
          <w:iCs w:val="0"/>
          <w:caps w:val="0"/>
          <w:color w:val="auto"/>
          <w:spacing w:val="6"/>
          <w:sz w:val="32"/>
          <w:szCs w:val="32"/>
          <w:shd w:val="clear" w:color="auto" w:fill="FFFFFF"/>
        </w:rPr>
        <w:t>子女（为现有子女数）</w:t>
      </w:r>
      <w:r>
        <w:rPr>
          <w:rFonts w:hint="default" w:ascii="Times New Roman" w:hAnsi="Times New Roman" w:eastAsia="仿宋_GB2312" w:cs="Times New Roman"/>
          <w:b w:val="0"/>
          <w:bCs w:val="0"/>
          <w:i w:val="0"/>
          <w:iCs w:val="0"/>
          <w:caps w:val="0"/>
          <w:color w:val="auto"/>
          <w:spacing w:val="6"/>
          <w:sz w:val="32"/>
          <w:szCs w:val="32"/>
          <w:shd w:val="clear" w:color="auto" w:fill="FFFFFF"/>
          <w:lang w:val="en-US" w:eastAsia="zh-CN"/>
        </w:rPr>
        <w:t>的家庭，必须是同户籍家庭。</w:t>
      </w:r>
    </w:p>
    <w:p w14:paraId="6932C3BF">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仿宋_GB2312" w:cs="Times New Roman"/>
          <w:spacing w:val="0"/>
          <w:sz w:val="32"/>
          <w:szCs w:val="32"/>
          <w:lang w:val="en-US" w:eastAsia="zh-CN"/>
        </w:rPr>
      </w:pPr>
    </w:p>
    <w:p w14:paraId="535391CA">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仿宋_GB2312" w:cs="Times New Roman"/>
          <w:spacing w:val="0"/>
          <w:sz w:val="32"/>
          <w:szCs w:val="32"/>
          <w:lang w:val="en-US" w:eastAsia="zh-CN"/>
        </w:rPr>
      </w:pPr>
      <w:r>
        <w:rPr>
          <w:rFonts w:hint="default" w:ascii="黑体" w:hAnsi="黑体" w:eastAsia="黑体" w:cs="黑体"/>
          <w:spacing w:val="0"/>
          <w:sz w:val="32"/>
          <w:szCs w:val="32"/>
          <w:lang w:val="en-US" w:eastAsia="zh-CN"/>
        </w:rPr>
        <w:t xml:space="preserve">第三章 </w:t>
      </w:r>
      <w:r>
        <w:rPr>
          <w:rFonts w:hint="eastAsia" w:ascii="黑体" w:hAnsi="黑体" w:eastAsia="黑体" w:cs="黑体"/>
          <w:spacing w:val="0"/>
          <w:sz w:val="32"/>
          <w:szCs w:val="32"/>
          <w:lang w:val="en-US" w:eastAsia="zh-CN"/>
        </w:rPr>
        <w:t xml:space="preserve"> </w:t>
      </w:r>
      <w:r>
        <w:rPr>
          <w:rFonts w:hint="default" w:ascii="黑体" w:hAnsi="黑体" w:eastAsia="黑体" w:cs="黑体"/>
          <w:spacing w:val="0"/>
          <w:sz w:val="32"/>
          <w:szCs w:val="32"/>
          <w:lang w:val="en-US" w:eastAsia="zh-CN"/>
        </w:rPr>
        <w:t>支持政策</w:t>
      </w:r>
    </w:p>
    <w:p w14:paraId="5F6A68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3" w:firstLineChars="200"/>
        <w:textAlignment w:val="auto"/>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第</w:t>
      </w:r>
      <w:r>
        <w:rPr>
          <w:rFonts w:hint="eastAsia" w:ascii="Times New Roman" w:hAnsi="Times New Roman" w:eastAsia="仿宋_GB2312" w:cs="Times New Roman"/>
          <w:b/>
          <w:bCs/>
          <w:i w:val="0"/>
          <w:iCs w:val="0"/>
          <w:caps w:val="0"/>
          <w:color w:val="auto"/>
          <w:spacing w:val="0"/>
          <w:sz w:val="32"/>
          <w:szCs w:val="32"/>
          <w:shd w:val="clear" w:color="auto" w:fill="FFFFFF"/>
          <w:lang w:val="en-US" w:eastAsia="zh-CN"/>
        </w:rPr>
        <w:t>三</w:t>
      </w: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 xml:space="preserve">条  </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住房公积金贷款政策</w:t>
      </w:r>
      <w:r>
        <w:rPr>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w:t>
      </w:r>
    </w:p>
    <w:p w14:paraId="721F8B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三</w:t>
      </w:r>
      <w:r>
        <w:rPr>
          <w:rFonts w:hint="default" w:ascii="Times New Roman" w:hAnsi="Times New Roman" w:eastAsia="仿宋_GB2312" w:cs="Times New Roman"/>
          <w:b w:val="0"/>
          <w:bCs w:val="0"/>
          <w:i w:val="0"/>
          <w:iCs w:val="0"/>
          <w:caps w:val="0"/>
          <w:color w:val="auto"/>
          <w:spacing w:val="0"/>
          <w:sz w:val="32"/>
          <w:szCs w:val="32"/>
          <w:shd w:val="clear" w:color="auto" w:fill="FFFFFF"/>
        </w:rPr>
        <w:t>孩</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以上</w:t>
      </w:r>
      <w:r>
        <w:rPr>
          <w:rFonts w:hint="default" w:ascii="Times New Roman" w:hAnsi="Times New Roman" w:eastAsia="仿宋_GB2312" w:cs="Times New Roman"/>
          <w:b w:val="0"/>
          <w:bCs w:val="0"/>
          <w:i w:val="0"/>
          <w:iCs w:val="0"/>
          <w:caps w:val="0"/>
          <w:color w:val="auto"/>
          <w:spacing w:val="0"/>
          <w:sz w:val="32"/>
          <w:szCs w:val="32"/>
          <w:shd w:val="clear" w:color="auto" w:fill="FFFFFF"/>
        </w:rPr>
        <w:t>的缴存职工家庭，申请住房公积金贷款购买</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本市</w:t>
      </w:r>
      <w:r>
        <w:rPr>
          <w:rFonts w:hint="default" w:ascii="Times New Roman" w:hAnsi="Times New Roman" w:eastAsia="仿宋_GB2312" w:cs="Times New Roman"/>
          <w:b w:val="0"/>
          <w:bCs w:val="0"/>
          <w:i w:val="0"/>
          <w:iCs w:val="0"/>
          <w:caps w:val="0"/>
          <w:color w:val="auto"/>
          <w:spacing w:val="0"/>
          <w:sz w:val="32"/>
          <w:szCs w:val="32"/>
          <w:shd w:val="clear" w:color="auto" w:fill="FFFFFF"/>
        </w:rPr>
        <w:t>自住住房的，</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单方</w:t>
      </w:r>
      <w:r>
        <w:rPr>
          <w:rFonts w:hint="default" w:ascii="Times New Roman" w:hAnsi="Times New Roman" w:eastAsia="仿宋_GB2312" w:cs="Times New Roman"/>
          <w:b w:val="0"/>
          <w:bCs w:val="0"/>
          <w:i w:val="0"/>
          <w:iCs w:val="0"/>
          <w:caps w:val="0"/>
          <w:color w:val="auto"/>
          <w:spacing w:val="0"/>
          <w:sz w:val="32"/>
          <w:szCs w:val="32"/>
          <w:shd w:val="clear" w:color="auto" w:fill="FFFFFF"/>
        </w:rPr>
        <w:t>缴存住房公积金的职工最高可贷额度</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由50万</w:t>
      </w:r>
      <w:r>
        <w:rPr>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元</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提高到60万元，夫妻双方</w:t>
      </w:r>
      <w:r>
        <w:rPr>
          <w:rFonts w:hint="default" w:ascii="Times New Roman" w:hAnsi="Times New Roman" w:eastAsia="仿宋_GB2312" w:cs="Times New Roman"/>
          <w:b w:val="0"/>
          <w:bCs w:val="0"/>
          <w:i w:val="0"/>
          <w:iCs w:val="0"/>
          <w:caps w:val="0"/>
          <w:color w:val="auto"/>
          <w:spacing w:val="0"/>
          <w:sz w:val="32"/>
          <w:szCs w:val="32"/>
          <w:shd w:val="clear" w:color="auto" w:fill="FFFFFF"/>
        </w:rPr>
        <w:t>缴存住房公积金的职工最高可贷额度</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由80万</w:t>
      </w:r>
      <w:r>
        <w:rPr>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元</w:t>
      </w:r>
      <w:r>
        <w:rPr>
          <w:rFonts w:hint="default" w:ascii="Times New Roman" w:hAnsi="Times New Roman" w:eastAsia="仿宋_GB2312" w:cs="Times New Roman"/>
          <w:b w:val="0"/>
          <w:bCs w:val="0"/>
          <w:i w:val="0"/>
          <w:iCs w:val="0"/>
          <w:caps w:val="0"/>
          <w:color w:val="auto"/>
          <w:spacing w:val="0"/>
          <w:sz w:val="32"/>
          <w:szCs w:val="32"/>
          <w:shd w:val="clear" w:color="auto" w:fill="FFFFFF"/>
        </w:rPr>
        <w:t>提高</w:t>
      </w:r>
      <w:r>
        <w:rPr>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到</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100</w:t>
      </w:r>
      <w:r>
        <w:rPr>
          <w:rFonts w:hint="default" w:ascii="Times New Roman" w:hAnsi="Times New Roman" w:eastAsia="仿宋_GB2312" w:cs="Times New Roman"/>
          <w:b w:val="0"/>
          <w:bCs w:val="0"/>
          <w:i w:val="0"/>
          <w:iCs w:val="0"/>
          <w:caps w:val="0"/>
          <w:color w:val="auto"/>
          <w:spacing w:val="0"/>
          <w:sz w:val="32"/>
          <w:szCs w:val="32"/>
          <w:shd w:val="clear" w:color="auto" w:fill="FFFFFF"/>
        </w:rPr>
        <w:t>万</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元</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p>
    <w:p w14:paraId="093F15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3" w:firstLineChars="200"/>
        <w:textAlignment w:val="auto"/>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第</w:t>
      </w:r>
      <w:r>
        <w:rPr>
          <w:rFonts w:hint="eastAsia" w:ascii="Times New Roman" w:hAnsi="Times New Roman" w:eastAsia="仿宋_GB2312" w:cs="Times New Roman"/>
          <w:b/>
          <w:bCs/>
          <w:i w:val="0"/>
          <w:iCs w:val="0"/>
          <w:caps w:val="0"/>
          <w:color w:val="auto"/>
          <w:spacing w:val="0"/>
          <w:sz w:val="32"/>
          <w:szCs w:val="32"/>
          <w:shd w:val="clear" w:color="auto" w:fill="FFFFFF"/>
          <w:lang w:val="en-US" w:eastAsia="zh-CN"/>
        </w:rPr>
        <w:t>四</w:t>
      </w: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 xml:space="preserve">条  </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住房公积金提取政策</w:t>
      </w:r>
      <w:r>
        <w:rPr>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w:t>
      </w:r>
    </w:p>
    <w:p w14:paraId="4D766AE5">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（一）三孩以上家庭</w:t>
      </w:r>
      <w:r>
        <w:rPr>
          <w:rFonts w:hint="default" w:ascii="Times New Roman" w:hAnsi="Times New Roman" w:eastAsia="仿宋_GB2312" w:cs="Times New Roman"/>
          <w:spacing w:val="0"/>
          <w:sz w:val="32"/>
          <w:szCs w:val="32"/>
          <w:shd w:val="clear" w:color="auto" w:fill="FFFFFF"/>
        </w:rPr>
        <w:t>租赁住房的</w:t>
      </w:r>
      <w:r>
        <w:rPr>
          <w:rFonts w:hint="default" w:ascii="Times New Roman" w:hAnsi="Times New Roman" w:eastAsia="仿宋_GB2312" w:cs="Times New Roman"/>
          <w:b w:val="0"/>
          <w:bCs w:val="0"/>
          <w:i w:val="0"/>
          <w:iCs w:val="0"/>
          <w:caps w:val="0"/>
          <w:color w:val="auto"/>
          <w:spacing w:val="0"/>
          <w:sz w:val="32"/>
          <w:szCs w:val="32"/>
          <w:shd w:val="clear" w:color="auto" w:fill="FFFFFF"/>
        </w:rPr>
        <w:t>提取额度</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由每年2万元提高到2.2万元。</w:t>
      </w:r>
    </w:p>
    <w:p w14:paraId="2D6306D1">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（二）租房提取一个自然年度每位职工提取次数不超过2次，职工本人及配偶当年合计租房提取额度最高不超过租房提取额度上限。</w:t>
      </w:r>
    </w:p>
    <w:p w14:paraId="72B286B0">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（三）申请材料及办理要求</w:t>
      </w:r>
    </w:p>
    <w:p w14:paraId="3E336321">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1.</w:t>
      </w:r>
      <w:r>
        <w:rPr>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auto"/>
          <w:spacing w:val="0"/>
          <w:sz w:val="32"/>
          <w:szCs w:val="32"/>
          <w:shd w:val="clear" w:color="auto" w:fill="FFFFFF"/>
        </w:rPr>
        <w:t>居民身份证、</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同户籍</w:t>
      </w:r>
      <w:r>
        <w:rPr>
          <w:rFonts w:hint="default" w:ascii="Times New Roman" w:hAnsi="Times New Roman" w:eastAsia="仿宋_GB2312" w:cs="Times New Roman"/>
          <w:b w:val="0"/>
          <w:bCs w:val="0"/>
          <w:i w:val="0"/>
          <w:iCs w:val="0"/>
          <w:caps w:val="0"/>
          <w:color w:val="auto"/>
          <w:spacing w:val="0"/>
          <w:sz w:val="32"/>
          <w:szCs w:val="32"/>
          <w:shd w:val="clear" w:color="auto" w:fill="FFFFFF"/>
        </w:rPr>
        <w:t>户口簿、证明子女关系的</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其他</w:t>
      </w:r>
      <w:r>
        <w:rPr>
          <w:rFonts w:hint="default" w:ascii="Times New Roman" w:hAnsi="Times New Roman" w:eastAsia="仿宋_GB2312" w:cs="Times New Roman"/>
          <w:b w:val="0"/>
          <w:bCs w:val="0"/>
          <w:i w:val="0"/>
          <w:iCs w:val="0"/>
          <w:caps w:val="0"/>
          <w:color w:val="auto"/>
          <w:spacing w:val="0"/>
          <w:sz w:val="32"/>
          <w:szCs w:val="32"/>
          <w:shd w:val="clear" w:color="auto" w:fill="FFFFFF"/>
        </w:rPr>
        <w:t>证明材料。</w:t>
      </w:r>
    </w:p>
    <w:p w14:paraId="44DA4802">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2.</w:t>
      </w:r>
      <w:r>
        <w:rPr>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auto"/>
          <w:spacing w:val="0"/>
          <w:sz w:val="32"/>
          <w:szCs w:val="32"/>
          <w:shd w:val="clear" w:color="auto" w:fill="FFFFFF"/>
        </w:rPr>
        <w:t>公积金贷款</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提取</w:t>
      </w:r>
      <w:r>
        <w:rPr>
          <w:rFonts w:hint="default" w:ascii="Times New Roman" w:hAnsi="Times New Roman" w:eastAsia="仿宋_GB2312" w:cs="Times New Roman"/>
          <w:spacing w:val="0"/>
          <w:sz w:val="32"/>
          <w:szCs w:val="32"/>
        </w:rPr>
        <w:t>其他未明确事项按照</w:t>
      </w:r>
      <w:r>
        <w:rPr>
          <w:rFonts w:hint="default" w:ascii="Times New Roman" w:hAnsi="Times New Roman" w:eastAsia="仿宋_GB2312" w:cs="Times New Roman"/>
          <w:spacing w:val="0"/>
          <w:sz w:val="32"/>
          <w:szCs w:val="32"/>
          <w:lang w:eastAsia="zh-CN"/>
        </w:rPr>
        <w:t>乌海</w:t>
      </w:r>
      <w:r>
        <w:rPr>
          <w:rFonts w:hint="default" w:ascii="Times New Roman" w:hAnsi="Times New Roman" w:eastAsia="仿宋_GB2312" w:cs="Times New Roman"/>
          <w:spacing w:val="0"/>
          <w:sz w:val="32"/>
          <w:szCs w:val="32"/>
        </w:rPr>
        <w:t>市现行住房公积金政策规定执行。</w:t>
      </w:r>
    </w:p>
    <w:p w14:paraId="75CB40FD">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p>
    <w:p w14:paraId="2F354B60">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仿宋_GB2312" w:cs="Times New Roman"/>
          <w:spacing w:val="0"/>
          <w:sz w:val="32"/>
          <w:szCs w:val="32"/>
        </w:rPr>
      </w:pPr>
      <w:r>
        <w:rPr>
          <w:rFonts w:hint="default" w:ascii="黑体" w:hAnsi="黑体" w:eastAsia="黑体" w:cs="黑体"/>
          <w:spacing w:val="0"/>
          <w:sz w:val="32"/>
          <w:szCs w:val="32"/>
        </w:rPr>
        <w:t>第</w:t>
      </w:r>
      <w:r>
        <w:rPr>
          <w:rFonts w:hint="default" w:ascii="黑体" w:hAnsi="黑体" w:eastAsia="黑体" w:cs="黑体"/>
          <w:spacing w:val="0"/>
          <w:sz w:val="32"/>
          <w:szCs w:val="32"/>
          <w:lang w:val="en-US" w:eastAsia="zh-CN"/>
        </w:rPr>
        <w:t>四</w:t>
      </w:r>
      <w:r>
        <w:rPr>
          <w:rFonts w:hint="default" w:ascii="黑体" w:hAnsi="黑体" w:eastAsia="黑体" w:cs="黑体"/>
          <w:spacing w:val="0"/>
          <w:sz w:val="32"/>
          <w:szCs w:val="32"/>
        </w:rPr>
        <w:t>章</w:t>
      </w:r>
      <w:r>
        <w:rPr>
          <w:rFonts w:hint="default" w:ascii="黑体" w:hAnsi="黑体" w:eastAsia="黑体" w:cs="黑体"/>
          <w:spacing w:val="0"/>
          <w:sz w:val="32"/>
          <w:szCs w:val="32"/>
          <w:lang w:val="en-US" w:eastAsia="zh-CN"/>
        </w:rPr>
        <w:t xml:space="preserve"> </w:t>
      </w:r>
      <w:r>
        <w:rPr>
          <w:rFonts w:hint="eastAsia" w:ascii="黑体" w:hAnsi="黑体" w:eastAsia="黑体" w:cs="黑体"/>
          <w:spacing w:val="0"/>
          <w:sz w:val="32"/>
          <w:szCs w:val="32"/>
          <w:lang w:val="en-US" w:eastAsia="zh-CN"/>
        </w:rPr>
        <w:t xml:space="preserve"> </w:t>
      </w:r>
      <w:r>
        <w:rPr>
          <w:rFonts w:hint="default" w:ascii="黑体" w:hAnsi="黑体" w:eastAsia="黑体" w:cs="黑体"/>
          <w:spacing w:val="0"/>
          <w:sz w:val="32"/>
          <w:szCs w:val="32"/>
        </w:rPr>
        <w:t xml:space="preserve">附 </w:t>
      </w:r>
      <w:r>
        <w:rPr>
          <w:rFonts w:hint="eastAsia" w:ascii="黑体" w:hAnsi="黑体" w:eastAsia="黑体" w:cs="黑体"/>
          <w:spacing w:val="0"/>
          <w:sz w:val="32"/>
          <w:szCs w:val="32"/>
          <w:lang w:val="en-US" w:eastAsia="zh-CN"/>
        </w:rPr>
        <w:t xml:space="preserve">  </w:t>
      </w:r>
      <w:r>
        <w:rPr>
          <w:rFonts w:hint="default" w:ascii="黑体" w:hAnsi="黑体" w:eastAsia="黑体" w:cs="黑体"/>
          <w:spacing w:val="0"/>
          <w:sz w:val="32"/>
          <w:szCs w:val="32"/>
          <w:lang w:val="en-US" w:eastAsia="zh-CN"/>
        </w:rPr>
        <w:t xml:space="preserve"> </w:t>
      </w:r>
      <w:r>
        <w:rPr>
          <w:rFonts w:hint="default" w:ascii="黑体" w:hAnsi="黑体" w:eastAsia="黑体" w:cs="黑体"/>
          <w:spacing w:val="0"/>
          <w:sz w:val="32"/>
          <w:szCs w:val="32"/>
        </w:rPr>
        <w:t>则</w:t>
      </w:r>
    </w:p>
    <w:p w14:paraId="737F4348">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w:t>
      </w:r>
      <w:r>
        <w:rPr>
          <w:rFonts w:hint="eastAsia" w:ascii="Times New Roman" w:hAnsi="Times New Roman" w:eastAsia="仿宋_GB2312" w:cs="Times New Roman"/>
          <w:b/>
          <w:bCs/>
          <w:spacing w:val="0"/>
          <w:sz w:val="32"/>
          <w:szCs w:val="32"/>
          <w:lang w:val="en-US" w:eastAsia="zh-CN"/>
        </w:rPr>
        <w:t>五</w:t>
      </w:r>
      <w:r>
        <w:rPr>
          <w:rFonts w:hint="default" w:ascii="Times New Roman" w:hAnsi="Times New Roman" w:eastAsia="仿宋_GB2312" w:cs="Times New Roman"/>
          <w:b/>
          <w:bCs/>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公积金提取办理材料、贷款办理材料、贷款利率、贷款期限、贷款偿还等其他未明确事项按照</w:t>
      </w:r>
      <w:r>
        <w:rPr>
          <w:rFonts w:hint="default" w:ascii="Times New Roman" w:hAnsi="Times New Roman" w:eastAsia="仿宋_GB2312" w:cs="Times New Roman"/>
          <w:spacing w:val="0"/>
          <w:sz w:val="32"/>
          <w:szCs w:val="32"/>
          <w:lang w:eastAsia="zh-CN"/>
        </w:rPr>
        <w:t>乌海</w:t>
      </w:r>
      <w:r>
        <w:rPr>
          <w:rFonts w:hint="default" w:ascii="Times New Roman" w:hAnsi="Times New Roman" w:eastAsia="仿宋_GB2312" w:cs="Times New Roman"/>
          <w:spacing w:val="0"/>
          <w:sz w:val="32"/>
          <w:szCs w:val="32"/>
        </w:rPr>
        <w:t xml:space="preserve">市现行住房公积金政策规定执行。 </w:t>
      </w:r>
    </w:p>
    <w:p w14:paraId="4A34B1C2">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第</w:t>
      </w:r>
      <w:r>
        <w:rPr>
          <w:rFonts w:hint="eastAsia" w:ascii="Times New Roman" w:hAnsi="Times New Roman" w:eastAsia="仿宋_GB2312" w:cs="Times New Roman"/>
          <w:b/>
          <w:bCs/>
          <w:spacing w:val="0"/>
          <w:sz w:val="32"/>
          <w:szCs w:val="32"/>
          <w:lang w:val="en-US" w:eastAsia="zh-CN"/>
        </w:rPr>
        <w:t>六</w:t>
      </w:r>
      <w:r>
        <w:rPr>
          <w:rFonts w:hint="default" w:ascii="Times New Roman" w:hAnsi="Times New Roman" w:eastAsia="仿宋_GB2312" w:cs="Times New Roman"/>
          <w:b/>
          <w:bCs/>
          <w:spacing w:val="0"/>
          <w:sz w:val="32"/>
          <w:szCs w:val="32"/>
          <w:lang w:val="en-US" w:eastAsia="zh-CN"/>
        </w:rPr>
        <w:t xml:space="preserve">条  </w:t>
      </w:r>
      <w:r>
        <w:rPr>
          <w:rFonts w:hint="default" w:ascii="Times New Roman" w:hAnsi="Times New Roman" w:eastAsia="仿宋_GB2312" w:cs="Times New Roman"/>
          <w:spacing w:val="0"/>
          <w:sz w:val="32"/>
          <w:szCs w:val="32"/>
          <w:lang w:val="en-US" w:eastAsia="zh-CN"/>
        </w:rPr>
        <w:t>本细则由乌海市住房公积金中心负责解释。</w:t>
      </w:r>
    </w:p>
    <w:p w14:paraId="73DB4E5A">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第</w:t>
      </w:r>
      <w:r>
        <w:rPr>
          <w:rFonts w:hint="eastAsia" w:ascii="Times New Roman" w:hAnsi="Times New Roman" w:eastAsia="仿宋_GB2312" w:cs="Times New Roman"/>
          <w:b/>
          <w:bCs/>
          <w:spacing w:val="0"/>
          <w:sz w:val="32"/>
          <w:szCs w:val="32"/>
          <w:lang w:val="en-US" w:eastAsia="zh-CN"/>
        </w:rPr>
        <w:t>七</w:t>
      </w:r>
      <w:r>
        <w:rPr>
          <w:rFonts w:hint="default" w:ascii="Times New Roman" w:hAnsi="Times New Roman" w:eastAsia="仿宋_GB2312" w:cs="Times New Roman"/>
          <w:b/>
          <w:bCs/>
          <w:spacing w:val="0"/>
          <w:sz w:val="32"/>
          <w:szCs w:val="32"/>
          <w:lang w:val="en-US" w:eastAsia="zh-CN"/>
        </w:rPr>
        <w:t xml:space="preserve">条  </w:t>
      </w:r>
      <w:r>
        <w:rPr>
          <w:rFonts w:hint="default" w:ascii="Times New Roman" w:hAnsi="Times New Roman" w:eastAsia="仿宋_GB2312" w:cs="Times New Roman"/>
          <w:spacing w:val="0"/>
          <w:sz w:val="32"/>
          <w:szCs w:val="32"/>
          <w:lang w:val="en-US" w:eastAsia="zh-CN"/>
        </w:rPr>
        <w:t>本细则自发布之日起施行，有效期5年。</w:t>
      </w:r>
    </w:p>
    <w:p w14:paraId="246305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A53C6"/>
    <w:rsid w:val="67EA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2025-03-24T02:15:00Z</dcterms:created>
  <dc:creator>-张先森</dc:creator>
  <cp:lastModifiedBy>-张先森</cp:lastModifiedBy>
  <dcterms:modified xsi:type="dcterms:W3CDTF">2025-03-24T02:17:43Z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665567C1942E445DAE88C31AD83F20EB_11</vt:lpwstr>
  </property>
  <property fmtid="{D5CDD505-2E9C-101B-9397-08002B2CF9AE}" pid="4" name="KSOTemplateDocerSaveRecord">
    <vt:lpwstr>eyJoZGlkIjoiZGJlOGMzOGVjYWJmOTY3N2EyYjU1M2Y5MjE3NDU0MmQiLCJ1c2VySWQiOiIxMDcyMTc3NjIwIn0=</vt:lpwstr>
  </property>
</Properties>
</file>